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259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Рахманова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Рахманов Х.Э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БЛ24000118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ст.30.1 Закона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11.06.2010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Рахманов Х.Э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Рахманова Х.Э.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Рахманова Х.Э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Рахманова Х.Э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№0000000006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БЛ24000118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от 07.02.2025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БЛ24000118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08.11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Рахманова Х.Э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Рахманова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4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тивный штраф подлежит уплате на лицевой счет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– Югре (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Сургута</w:t>
      </w:r>
      <w:r>
        <w:rPr>
          <w:rFonts w:ascii="Times New Roman" w:eastAsia="Times New Roman" w:hAnsi="Times New Roman" w:cs="Times New Roman"/>
          <w:sz w:val="28"/>
          <w:szCs w:val="28"/>
        </w:rPr>
        <w:t>, л/с 04872D08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03100643000000018700,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szCs w:val="28"/>
        </w:rPr>
        <w:t>8602020249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szCs w:val="28"/>
        </w:rPr>
        <w:t>860201001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71876000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032006312502188000000040, получатель Административная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626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Timegrp-27rplc-14">
    <w:name w:val="cat-Time grp-27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Sumgrp-23rplc-18">
    <w:name w:val="cat-Sum grp-23 rplc-18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Sumgrp-24rplc-34">
    <w:name w:val="cat-Sum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0333-4A9F-43F5-B7BA-3B05820A11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